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FB963" w14:textId="77777777" w:rsidR="001558EE" w:rsidRDefault="001558EE" w:rsidP="001558EE">
      <w:pPr>
        <w:jc w:val="right"/>
        <w:rPr>
          <w:rFonts w:ascii="Trebuchet MS" w:hAnsi="Trebuchet MS"/>
        </w:rPr>
      </w:pPr>
      <w:proofErr w:type="spellStart"/>
      <w:r>
        <w:rPr>
          <w:rFonts w:ascii="Trebuchet MS" w:hAnsi="Trebuchet MS"/>
        </w:rPr>
        <w:t>Anexa</w:t>
      </w:r>
      <w:proofErr w:type="spellEnd"/>
      <w:r>
        <w:rPr>
          <w:rFonts w:ascii="Trebuchet MS" w:hAnsi="Trebuchet MS"/>
        </w:rPr>
        <w:t xml:space="preserve"> 4</w:t>
      </w:r>
    </w:p>
    <w:p w14:paraId="61AC8285" w14:textId="77777777" w:rsidR="001558EE" w:rsidRPr="00D21BC1" w:rsidRDefault="001558EE" w:rsidP="001558EE">
      <w:pPr>
        <w:spacing w:after="0" w:line="240" w:lineRule="auto"/>
        <w:ind w:left="-1140" w:right="-597"/>
        <w:jc w:val="center"/>
        <w:rPr>
          <w:rFonts w:ascii="Times New Roman" w:eastAsia="Times New Roman" w:hAnsi="Times New Roman"/>
          <w:b/>
          <w:sz w:val="32"/>
          <w:szCs w:val="32"/>
          <w:bdr w:val="none" w:sz="0" w:space="0" w:color="auto" w:frame="1"/>
          <w:lang w:val="ro-RO"/>
        </w:rPr>
      </w:pPr>
      <w:bookmarkStart w:id="0" w:name="_Hlk50924873"/>
      <w:r w:rsidRPr="00D21BC1">
        <w:rPr>
          <w:rFonts w:ascii="Times New Roman" w:eastAsia="Times New Roman" w:hAnsi="Times New Roman"/>
          <w:b/>
          <w:sz w:val="32"/>
          <w:szCs w:val="32"/>
          <w:bdr w:val="none" w:sz="0" w:space="0" w:color="auto" w:frame="1"/>
          <w:lang w:val="ro-RO"/>
        </w:rPr>
        <w:t>Condiţiile de biosecuritate pentru exploatațiile non-profesionale de porcine</w:t>
      </w:r>
    </w:p>
    <w:bookmarkEnd w:id="0"/>
    <w:p w14:paraId="32181976" w14:textId="77777777" w:rsidR="001558EE" w:rsidRDefault="001558EE" w:rsidP="001558EE">
      <w:pPr>
        <w:spacing w:after="0" w:line="240" w:lineRule="auto"/>
        <w:ind w:left="-1140" w:right="-597"/>
        <w:jc w:val="both"/>
        <w:rPr>
          <w:rFonts w:ascii="Times New Roman" w:eastAsia="Times New Roman" w:hAnsi="Times New Roman"/>
          <w:b/>
          <w:sz w:val="32"/>
          <w:szCs w:val="32"/>
          <w:bdr w:val="none" w:sz="0" w:space="0" w:color="auto" w:frame="1"/>
          <w:lang w:val="ro-RO"/>
        </w:rPr>
      </w:pPr>
    </w:p>
    <w:p w14:paraId="619581FB" w14:textId="77777777" w:rsidR="001558EE" w:rsidRPr="00D21BC1" w:rsidRDefault="001558EE" w:rsidP="001558EE">
      <w:pPr>
        <w:spacing w:after="0" w:line="240" w:lineRule="auto"/>
        <w:ind w:left="-1140" w:right="-597"/>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 xml:space="preserve">Anumite boli majore ale animalelor nu beneficiază de profilaxie specifică (vaccin) sau tratament medicamentos, motiv pentru care respectarea condițiilor minime de biosecuritate este singura modalitate prin care aceste boli pot fi prevenite. </w:t>
      </w:r>
    </w:p>
    <w:p w14:paraId="3FA86A47" w14:textId="77777777" w:rsidR="001558EE" w:rsidRPr="00D21BC1" w:rsidRDefault="001558EE" w:rsidP="001558EE">
      <w:pPr>
        <w:spacing w:after="0" w:line="240" w:lineRule="auto"/>
        <w:ind w:left="-1140" w:right="-597"/>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Pesta porcină africană (PPA) este o boală foarte contagioasă, cu mortalitate ridicată, pentru care nu există vaccin. Nu reprezintă un pericol pentru sănătatea umană, dar duce la pierderi economice importante. În ultimii 3 ani, România s-a confruntat cu evoluția agresivă a pestei porcine africane atât în exploatațiile cu porci domestici, cât și în populația de mistreți.</w:t>
      </w:r>
    </w:p>
    <w:p w14:paraId="3B01F571" w14:textId="77777777" w:rsidR="001558EE" w:rsidRPr="00D21BC1" w:rsidRDefault="001558EE" w:rsidP="001558EE">
      <w:pPr>
        <w:spacing w:after="0" w:line="240" w:lineRule="auto"/>
        <w:ind w:left="-1140" w:right="-597" w:firstLine="780"/>
        <w:jc w:val="both"/>
        <w:rPr>
          <w:rFonts w:ascii="Times New Roman" w:eastAsia="Times New Roman" w:hAnsi="Times New Roman"/>
          <w:sz w:val="24"/>
          <w:szCs w:val="24"/>
          <w:bdr w:val="none" w:sz="0" w:space="0" w:color="auto" w:frame="1"/>
          <w:lang w:val="ro-RO"/>
        </w:rPr>
      </w:pPr>
    </w:p>
    <w:p w14:paraId="5531CD1C" w14:textId="77777777" w:rsidR="001558EE" w:rsidRPr="00D21BC1" w:rsidRDefault="001558EE" w:rsidP="001558EE">
      <w:pPr>
        <w:spacing w:after="0" w:line="240" w:lineRule="auto"/>
        <w:ind w:left="-1140" w:right="-597" w:firstLine="6"/>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b/>
          <w:bCs/>
          <w:sz w:val="24"/>
          <w:szCs w:val="24"/>
          <w:bdr w:val="none" w:sz="0" w:space="0" w:color="auto" w:frame="1"/>
          <w:lang w:val="ro-RO"/>
        </w:rPr>
        <w:t>Cum recunoașteți un animal bolnav de PPA</w:t>
      </w:r>
      <w:r w:rsidRPr="00D21BC1">
        <w:rPr>
          <w:rFonts w:ascii="Times New Roman" w:eastAsia="Times New Roman" w:hAnsi="Times New Roman"/>
          <w:sz w:val="24"/>
          <w:szCs w:val="24"/>
          <w:bdr w:val="none" w:sz="0" w:space="0" w:color="auto" w:frame="1"/>
          <w:lang w:val="ro-RO"/>
        </w:rPr>
        <w:t>: Febră, nu mănâncă, este abătut, piele înroșită, diaree cu sânge.</w:t>
      </w:r>
    </w:p>
    <w:p w14:paraId="72969BF0" w14:textId="77777777" w:rsidR="001558EE" w:rsidRPr="00D21BC1" w:rsidRDefault="001558EE" w:rsidP="001558EE">
      <w:pPr>
        <w:spacing w:after="0" w:line="240" w:lineRule="auto"/>
        <w:ind w:left="-1140" w:right="-597" w:firstLine="780"/>
        <w:jc w:val="both"/>
        <w:rPr>
          <w:rFonts w:ascii="Times New Roman" w:eastAsia="Times New Roman" w:hAnsi="Times New Roman"/>
          <w:sz w:val="24"/>
          <w:szCs w:val="24"/>
          <w:bdr w:val="none" w:sz="0" w:space="0" w:color="auto" w:frame="1"/>
          <w:lang w:val="ro-RO"/>
        </w:rPr>
      </w:pPr>
    </w:p>
    <w:p w14:paraId="16E92E31" w14:textId="77777777" w:rsidR="001558EE" w:rsidRPr="00D21BC1" w:rsidRDefault="001558EE" w:rsidP="001558EE">
      <w:pPr>
        <w:spacing w:after="0" w:line="240" w:lineRule="auto"/>
        <w:ind w:left="-1140" w:right="-597" w:firstLine="6"/>
        <w:jc w:val="both"/>
        <w:rPr>
          <w:rFonts w:ascii="Times New Roman" w:eastAsia="Times New Roman" w:hAnsi="Times New Roman"/>
          <w:b/>
          <w:bCs/>
          <w:sz w:val="24"/>
          <w:szCs w:val="24"/>
          <w:bdr w:val="none" w:sz="0" w:space="0" w:color="auto" w:frame="1"/>
          <w:lang w:val="ro-RO"/>
        </w:rPr>
      </w:pPr>
      <w:r w:rsidRPr="00D21BC1">
        <w:rPr>
          <w:rFonts w:ascii="Times New Roman" w:eastAsia="Times New Roman" w:hAnsi="Times New Roman"/>
          <w:b/>
          <w:bCs/>
          <w:sz w:val="24"/>
          <w:szCs w:val="24"/>
          <w:bdr w:val="none" w:sz="0" w:space="0" w:color="auto" w:frame="1"/>
          <w:lang w:val="ro-RO"/>
        </w:rPr>
        <w:t xml:space="preserve">Boala se transmite prin: </w:t>
      </w:r>
    </w:p>
    <w:p w14:paraId="0A9DC5C7" w14:textId="77777777" w:rsidR="001558EE" w:rsidRPr="00D21BC1" w:rsidRDefault="001558EE" w:rsidP="001558EE">
      <w:pPr>
        <w:numPr>
          <w:ilvl w:val="0"/>
          <w:numId w:val="1"/>
        </w:numPr>
        <w:spacing w:after="0" w:line="240" w:lineRule="auto"/>
        <w:ind w:right="-597"/>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contactul animalelor sănătoase cu cele bolnave;</w:t>
      </w:r>
    </w:p>
    <w:p w14:paraId="61B90AB4" w14:textId="77777777" w:rsidR="001558EE" w:rsidRPr="00D21BC1" w:rsidRDefault="001558EE" w:rsidP="001558EE">
      <w:pPr>
        <w:numPr>
          <w:ilvl w:val="0"/>
          <w:numId w:val="1"/>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contactul omului cu animalele bolnave și apoi cu animalele sănătoase;</w:t>
      </w:r>
    </w:p>
    <w:p w14:paraId="12DC8A10" w14:textId="77777777" w:rsidR="001558EE" w:rsidRPr="00D21BC1" w:rsidRDefault="001558EE" w:rsidP="001558EE">
      <w:pPr>
        <w:numPr>
          <w:ilvl w:val="0"/>
          <w:numId w:val="1"/>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sângele, țesuturile, excrețiile și secrețiile provenite de la animalele bolnave;</w:t>
      </w:r>
    </w:p>
    <w:p w14:paraId="31A94627" w14:textId="77777777" w:rsidR="001558EE" w:rsidRPr="00D21BC1" w:rsidRDefault="001558EE" w:rsidP="001558EE">
      <w:pPr>
        <w:numPr>
          <w:ilvl w:val="0"/>
          <w:numId w:val="1"/>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furaje, echipamente, vehicule, păsări, rozătoare, insecte, persoane contaminate;</w:t>
      </w:r>
    </w:p>
    <w:p w14:paraId="45F524CD" w14:textId="77777777" w:rsidR="001558EE" w:rsidRPr="00D21BC1" w:rsidRDefault="001558EE" w:rsidP="001558EE">
      <w:pPr>
        <w:numPr>
          <w:ilvl w:val="0"/>
          <w:numId w:val="1"/>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hrănirea porcilor cu resturi alimentare contaminate.</w:t>
      </w:r>
    </w:p>
    <w:p w14:paraId="6891B61F" w14:textId="77777777" w:rsidR="001558EE" w:rsidRPr="00D21BC1" w:rsidRDefault="001558EE" w:rsidP="001558EE">
      <w:pPr>
        <w:spacing w:after="0" w:line="240" w:lineRule="auto"/>
        <w:ind w:left="-1140" w:firstLine="6"/>
        <w:jc w:val="both"/>
        <w:rPr>
          <w:rFonts w:ascii="Times New Roman" w:eastAsia="Times New Roman" w:hAnsi="Times New Roman"/>
          <w:sz w:val="24"/>
          <w:szCs w:val="24"/>
          <w:bdr w:val="none" w:sz="0" w:space="0" w:color="auto" w:frame="1"/>
          <w:lang w:val="ro-RO"/>
        </w:rPr>
      </w:pPr>
    </w:p>
    <w:p w14:paraId="3904A173" w14:textId="77777777" w:rsidR="001558EE" w:rsidRPr="00D21BC1" w:rsidRDefault="001558EE" w:rsidP="001558EE">
      <w:pPr>
        <w:spacing w:after="0" w:line="240" w:lineRule="auto"/>
        <w:ind w:left="-1140"/>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b/>
          <w:bCs/>
          <w:sz w:val="24"/>
          <w:szCs w:val="24"/>
          <w:bdr w:val="none" w:sz="0" w:space="0" w:color="auto" w:frame="1"/>
          <w:lang w:val="ro-RO"/>
        </w:rPr>
        <w:t>Pentru protejarea sănătății animalelor</w:t>
      </w:r>
      <w:r w:rsidRPr="00D21BC1">
        <w:rPr>
          <w:rFonts w:ascii="Times New Roman" w:eastAsia="Times New Roman" w:hAnsi="Times New Roman"/>
          <w:sz w:val="24"/>
          <w:szCs w:val="24"/>
          <w:bdr w:val="none" w:sz="0" w:space="0" w:color="auto" w:frame="1"/>
          <w:lang w:val="ro-RO"/>
        </w:rPr>
        <w:t xml:space="preserve"> dumneavoastră trebuie să țineți cont de următoarele recomandări:</w:t>
      </w:r>
    </w:p>
    <w:p w14:paraId="01B2789F"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Nu cumpărați și nu vindeți animale neidentificate, fără documente de mișcare, fără certificat sanitar-veterinar pentru porcine/cabaline, respectiv pentru animalele destinate abatorizării, eliberat de medicul veterinar;</w:t>
      </w:r>
    </w:p>
    <w:p w14:paraId="36CA15F2"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Nu scoateți/introduceţi scroafele/vierii din/în exploataţie în vederea efectuării montei;</w:t>
      </w:r>
    </w:p>
    <w:p w14:paraId="01B8C8E0"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Solicitați medicului veterinar identificarea/microciparea animalelor din gospodărie;</w:t>
      </w:r>
    </w:p>
    <w:p w14:paraId="28FEE955"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Anunțați orice caz suspect (animal mort sau cu semne clinice) medicului veterinar;</w:t>
      </w:r>
    </w:p>
    <w:p w14:paraId="564A1EF2"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 xml:space="preserve">Folosiţi echipamentul de protecţie (salopetă, cisme de cauciuc) numai în adăpostul animalelor/porcilor; </w:t>
      </w:r>
    </w:p>
    <w:p w14:paraId="74921C2D"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Utilizați dezinfectați pentru încălţămintea folosită, la intrarea şi ieşirea din adăpostul animalelor/porcilor; în acest sens se vor amenaja dezinfectoare pietonale la intrarea în adăpost;</w:t>
      </w:r>
    </w:p>
    <w:p w14:paraId="244FEAA0" w14:textId="77777777" w:rsidR="001558EE" w:rsidRPr="00D21BC1" w:rsidRDefault="001558EE" w:rsidP="001558EE">
      <w:pPr>
        <w:numPr>
          <w:ilvl w:val="0"/>
          <w:numId w:val="2"/>
        </w:numPr>
        <w:spacing w:after="0" w:line="240" w:lineRule="auto"/>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 xml:space="preserve">Nu hrăniți porcii cu resturi alimentare de la bucătărie (lături-resturi de la carne și produse din carne de porc/mistreț, în special nepreparate termic);  </w:t>
      </w:r>
    </w:p>
    <w:p w14:paraId="28E8D4C4"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Evitați intrarea în adăpostul porcilor, timp de 48 ore, în cazul în care participați la activități de vânătoare;</w:t>
      </w:r>
    </w:p>
    <w:p w14:paraId="0737387A"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Evitați contactul direct sau indirect cu mistreții/mediul silvatic;</w:t>
      </w:r>
    </w:p>
    <w:p w14:paraId="6C7E488E"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Evitați accesul persoanelor străine, nejustificat, în adăpostul animalelor;</w:t>
      </w:r>
    </w:p>
    <w:p w14:paraId="43B25E2E"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 xml:space="preserve">Folosiţi în hrana porcilor nutrețurile vegetale numai după minim </w:t>
      </w:r>
      <w:r w:rsidRPr="00D21BC1">
        <w:rPr>
          <w:rFonts w:ascii="Times New Roman" w:eastAsia="Times New Roman" w:hAnsi="Times New Roman"/>
          <w:b/>
          <w:bCs/>
          <w:sz w:val="24"/>
          <w:szCs w:val="24"/>
          <w:bdr w:val="none" w:sz="0" w:space="0" w:color="auto" w:frame="1"/>
          <w:lang w:val="ro-RO"/>
        </w:rPr>
        <w:t>30</w:t>
      </w:r>
      <w:r w:rsidRPr="00D21BC1">
        <w:rPr>
          <w:rFonts w:ascii="Times New Roman" w:eastAsia="Times New Roman" w:hAnsi="Times New Roman"/>
          <w:sz w:val="24"/>
          <w:szCs w:val="24"/>
          <w:bdr w:val="none" w:sz="0" w:space="0" w:color="auto" w:frame="1"/>
          <w:lang w:val="ro-RO"/>
        </w:rPr>
        <w:t xml:space="preserve"> de zile de la recoltarea acestora;</w:t>
      </w:r>
    </w:p>
    <w:p w14:paraId="2CD3E873"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 xml:space="preserve">Folosiţi paiele, ca așternut, după minim </w:t>
      </w:r>
      <w:r w:rsidRPr="00D21BC1">
        <w:rPr>
          <w:rFonts w:ascii="Times New Roman" w:eastAsia="Times New Roman" w:hAnsi="Times New Roman"/>
          <w:b/>
          <w:bCs/>
          <w:sz w:val="24"/>
          <w:szCs w:val="24"/>
          <w:bdr w:val="none" w:sz="0" w:space="0" w:color="auto" w:frame="1"/>
          <w:lang w:val="ro-RO"/>
        </w:rPr>
        <w:t>90 de zile</w:t>
      </w:r>
      <w:r w:rsidRPr="00D21BC1">
        <w:rPr>
          <w:rFonts w:ascii="Times New Roman" w:eastAsia="Times New Roman" w:hAnsi="Times New Roman"/>
          <w:sz w:val="24"/>
          <w:szCs w:val="24"/>
          <w:bdr w:val="none" w:sz="0" w:space="0" w:color="auto" w:frame="1"/>
          <w:lang w:val="ro-RO"/>
        </w:rPr>
        <w:t xml:space="preserve"> de zile de la recoltarea acestora;</w:t>
      </w:r>
    </w:p>
    <w:p w14:paraId="5889402B"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Curățați și dezinfectați orice echipament pe care îl folosiți.</w:t>
      </w:r>
    </w:p>
    <w:p w14:paraId="246F9AE6" w14:textId="77777777" w:rsidR="001558EE" w:rsidRPr="00D21BC1" w:rsidRDefault="001558EE" w:rsidP="001558EE">
      <w:pPr>
        <w:spacing w:after="0" w:line="240" w:lineRule="auto"/>
        <w:ind w:left="-780"/>
        <w:jc w:val="both"/>
        <w:rPr>
          <w:rFonts w:ascii="Times New Roman" w:eastAsia="Times New Roman" w:hAnsi="Times New Roman"/>
          <w:sz w:val="24"/>
          <w:szCs w:val="24"/>
          <w:bdr w:val="none" w:sz="0" w:space="0" w:color="auto" w:frame="1"/>
          <w:lang w:val="ro-RO"/>
        </w:rPr>
      </w:pPr>
    </w:p>
    <w:p w14:paraId="689624E5" w14:textId="77777777" w:rsidR="001558EE" w:rsidRPr="00D21BC1" w:rsidRDefault="001558EE" w:rsidP="001558EE">
      <w:pPr>
        <w:spacing w:after="0" w:line="240" w:lineRule="auto"/>
        <w:ind w:left="-1134"/>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b/>
          <w:bCs/>
          <w:sz w:val="24"/>
          <w:szCs w:val="24"/>
          <w:bdr w:val="none" w:sz="0" w:space="0" w:color="auto" w:frame="1"/>
          <w:lang w:val="ro-RO"/>
        </w:rPr>
        <w:t xml:space="preserve">În cazul în care sunt stabilite restricții </w:t>
      </w:r>
      <w:r w:rsidRPr="00D21BC1">
        <w:rPr>
          <w:rFonts w:ascii="Times New Roman" w:eastAsia="Times New Roman" w:hAnsi="Times New Roman"/>
          <w:sz w:val="24"/>
          <w:szCs w:val="24"/>
          <w:bdr w:val="none" w:sz="0" w:space="0" w:color="auto" w:frame="1"/>
          <w:lang w:val="ro-RO"/>
        </w:rPr>
        <w:t>de către autoritățile competente ca urmare a confirmării pestei porcine africane în zonă, aveți următoarele obligații:</w:t>
      </w:r>
    </w:p>
    <w:p w14:paraId="63125FFF"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Respectați decizia de plasare sub supraveghere în suspiciunea de pestă porcină africană și indicațiile medicului veterinar în ceea ce privește restricțiile de mișcare a porcilor;</w:t>
      </w:r>
    </w:p>
    <w:p w14:paraId="52F9AEAD" w14:textId="77777777" w:rsidR="001558EE" w:rsidRPr="00D21BC1" w:rsidRDefault="001558EE" w:rsidP="001558EE">
      <w:pPr>
        <w:numPr>
          <w:ilvl w:val="0"/>
          <w:numId w:val="2"/>
        </w:numPr>
        <w:spacing w:after="0" w:line="240" w:lineRule="auto"/>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Porcii și produsele provenite de la aceștia nu trebuie să părăsească gospodăria;</w:t>
      </w:r>
    </w:p>
    <w:p w14:paraId="4FAEF20C" w14:textId="77777777" w:rsidR="001558EE" w:rsidRPr="00D21BC1" w:rsidRDefault="001558EE" w:rsidP="001558EE">
      <w:pPr>
        <w:numPr>
          <w:ilvl w:val="0"/>
          <w:numId w:val="2"/>
        </w:numPr>
        <w:spacing w:after="0" w:line="240" w:lineRule="auto"/>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 xml:space="preserve">Anunțați medicul veterinar dacă porcul dumneavoastră nu mănâncă și stă mai mult culcat.     </w:t>
      </w:r>
    </w:p>
    <w:p w14:paraId="05888FFA" w14:textId="77777777" w:rsidR="001558EE" w:rsidRPr="00D21BC1" w:rsidRDefault="001558EE" w:rsidP="001558EE">
      <w:pPr>
        <w:numPr>
          <w:ilvl w:val="0"/>
          <w:numId w:val="2"/>
        </w:numPr>
        <w:spacing w:after="0" w:line="240" w:lineRule="auto"/>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sz w:val="24"/>
          <w:szCs w:val="24"/>
          <w:bdr w:val="none" w:sz="0" w:space="0" w:color="auto" w:frame="1"/>
          <w:lang w:val="ro-RO"/>
        </w:rPr>
        <w:t>Nu sacrificați porcul înainte de inspecția medicului veterinar;</w:t>
      </w:r>
    </w:p>
    <w:p w14:paraId="63082696" w14:textId="77777777" w:rsidR="001558EE" w:rsidRPr="00D21BC1" w:rsidRDefault="001558EE" w:rsidP="001558EE">
      <w:pPr>
        <w:spacing w:after="0" w:line="240" w:lineRule="auto"/>
        <w:ind w:left="-1140"/>
        <w:rPr>
          <w:rFonts w:ascii="Times New Roman" w:eastAsia="Times New Roman" w:hAnsi="Times New Roman"/>
          <w:sz w:val="24"/>
          <w:szCs w:val="24"/>
          <w:bdr w:val="none" w:sz="0" w:space="0" w:color="auto" w:frame="1"/>
          <w:lang w:val="ro-RO"/>
        </w:rPr>
      </w:pPr>
    </w:p>
    <w:p w14:paraId="56A3F3FD" w14:textId="4DA78F86" w:rsidR="001558EE" w:rsidRPr="001D07F7" w:rsidRDefault="001558EE" w:rsidP="000A61ED">
      <w:pPr>
        <w:spacing w:after="0" w:line="240" w:lineRule="auto"/>
        <w:ind w:left="-1140"/>
        <w:jc w:val="both"/>
        <w:rPr>
          <w:rFonts w:ascii="Times New Roman" w:eastAsia="Times New Roman" w:hAnsi="Times New Roman"/>
          <w:sz w:val="24"/>
          <w:szCs w:val="24"/>
          <w:bdr w:val="none" w:sz="0" w:space="0" w:color="auto" w:frame="1"/>
          <w:lang w:val="ro-RO"/>
        </w:rPr>
      </w:pPr>
      <w:r w:rsidRPr="00D21BC1">
        <w:rPr>
          <w:rFonts w:ascii="Times New Roman" w:eastAsia="Times New Roman" w:hAnsi="Times New Roman"/>
          <w:b/>
          <w:bCs/>
          <w:sz w:val="24"/>
          <w:szCs w:val="24"/>
          <w:bdr w:val="none" w:sz="0" w:space="0" w:color="auto" w:frame="1"/>
          <w:lang w:val="ro-RO"/>
        </w:rPr>
        <w:t>Orice modificare a stării de sănătatea a nimalelor și orice eveniment (fătare, vânzare/</w:t>
      </w:r>
      <w:r>
        <w:rPr>
          <w:rFonts w:ascii="Times New Roman" w:eastAsia="Times New Roman" w:hAnsi="Times New Roman"/>
          <w:b/>
          <w:bCs/>
          <w:sz w:val="24"/>
          <w:szCs w:val="24"/>
          <w:bdr w:val="none" w:sz="0" w:space="0" w:color="auto" w:frame="1"/>
          <w:lang w:val="ro-RO"/>
        </w:rPr>
        <w:t xml:space="preserve"> </w:t>
      </w:r>
      <w:r w:rsidRPr="00D21BC1">
        <w:rPr>
          <w:rFonts w:ascii="Times New Roman" w:eastAsia="Times New Roman" w:hAnsi="Times New Roman"/>
          <w:b/>
          <w:bCs/>
          <w:sz w:val="24"/>
          <w:szCs w:val="24"/>
          <w:bdr w:val="none" w:sz="0" w:space="0" w:color="auto" w:frame="1"/>
          <w:lang w:val="ro-RO"/>
        </w:rPr>
        <w:t>cumpărare, pierdere, moarte)  vor fi anunțate medic</w:t>
      </w:r>
      <w:r w:rsidR="00C112A6">
        <w:rPr>
          <w:rFonts w:ascii="Times New Roman" w:eastAsia="Times New Roman" w:hAnsi="Times New Roman"/>
          <w:b/>
          <w:bCs/>
          <w:sz w:val="24"/>
          <w:szCs w:val="24"/>
          <w:bdr w:val="none" w:sz="0" w:space="0" w:color="auto" w:frame="1"/>
          <w:lang w:val="ro-RO"/>
        </w:rPr>
        <w:t>ului veterinar</w:t>
      </w:r>
      <w:bookmarkStart w:id="1" w:name="_GoBack"/>
      <w:bookmarkEnd w:id="1"/>
    </w:p>
    <w:sectPr w:rsidR="001558EE" w:rsidRPr="001D07F7" w:rsidSect="001558EE">
      <w:pgSz w:w="11906" w:h="16838"/>
      <w:pgMar w:top="426" w:right="1133" w:bottom="142"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1"/>
    <w:multiLevelType w:val="hybridMultilevel"/>
    <w:tmpl w:val="85C09766"/>
    <w:lvl w:ilvl="0" w:tplc="2656161C">
      <w:numFmt w:val="bullet"/>
      <w:lvlText w:val="-"/>
      <w:lvlJc w:val="left"/>
      <w:pPr>
        <w:ind w:left="-774" w:hanging="360"/>
      </w:pPr>
      <w:rPr>
        <w:rFonts w:ascii="Times New Roman" w:eastAsia="Times New Roman" w:hAnsi="Times New Roman" w:cs="Times New Roman" w:hint="default"/>
      </w:rPr>
    </w:lvl>
    <w:lvl w:ilvl="1" w:tplc="08090003">
      <w:start w:val="1"/>
      <w:numFmt w:val="bullet"/>
      <w:lvlText w:val="o"/>
      <w:lvlJc w:val="left"/>
      <w:pPr>
        <w:ind w:left="-54" w:hanging="360"/>
      </w:pPr>
      <w:rPr>
        <w:rFonts w:ascii="Courier New" w:hAnsi="Courier New" w:cs="Courier New" w:hint="default"/>
      </w:rPr>
    </w:lvl>
    <w:lvl w:ilvl="2" w:tplc="08090005">
      <w:start w:val="1"/>
      <w:numFmt w:val="bullet"/>
      <w:lvlText w:val=""/>
      <w:lvlJc w:val="left"/>
      <w:pPr>
        <w:ind w:left="666" w:hanging="360"/>
      </w:pPr>
      <w:rPr>
        <w:rFonts w:ascii="Wingdings" w:hAnsi="Wingdings" w:hint="default"/>
      </w:rPr>
    </w:lvl>
    <w:lvl w:ilvl="3" w:tplc="08090001">
      <w:start w:val="1"/>
      <w:numFmt w:val="bullet"/>
      <w:lvlText w:val=""/>
      <w:lvlJc w:val="left"/>
      <w:pPr>
        <w:ind w:left="1386" w:hanging="360"/>
      </w:pPr>
      <w:rPr>
        <w:rFonts w:ascii="Symbol" w:hAnsi="Symbol" w:hint="default"/>
      </w:rPr>
    </w:lvl>
    <w:lvl w:ilvl="4" w:tplc="08090003">
      <w:start w:val="1"/>
      <w:numFmt w:val="bullet"/>
      <w:lvlText w:val="o"/>
      <w:lvlJc w:val="left"/>
      <w:pPr>
        <w:ind w:left="2106" w:hanging="360"/>
      </w:pPr>
      <w:rPr>
        <w:rFonts w:ascii="Courier New" w:hAnsi="Courier New" w:cs="Courier New" w:hint="default"/>
      </w:rPr>
    </w:lvl>
    <w:lvl w:ilvl="5" w:tplc="08090005">
      <w:start w:val="1"/>
      <w:numFmt w:val="bullet"/>
      <w:lvlText w:val=""/>
      <w:lvlJc w:val="left"/>
      <w:pPr>
        <w:ind w:left="2826" w:hanging="360"/>
      </w:pPr>
      <w:rPr>
        <w:rFonts w:ascii="Wingdings" w:hAnsi="Wingdings" w:hint="default"/>
      </w:rPr>
    </w:lvl>
    <w:lvl w:ilvl="6" w:tplc="08090001">
      <w:start w:val="1"/>
      <w:numFmt w:val="bullet"/>
      <w:lvlText w:val=""/>
      <w:lvlJc w:val="left"/>
      <w:pPr>
        <w:ind w:left="3546" w:hanging="360"/>
      </w:pPr>
      <w:rPr>
        <w:rFonts w:ascii="Symbol" w:hAnsi="Symbol" w:hint="default"/>
      </w:rPr>
    </w:lvl>
    <w:lvl w:ilvl="7" w:tplc="08090003">
      <w:start w:val="1"/>
      <w:numFmt w:val="bullet"/>
      <w:lvlText w:val="o"/>
      <w:lvlJc w:val="left"/>
      <w:pPr>
        <w:ind w:left="4266" w:hanging="360"/>
      </w:pPr>
      <w:rPr>
        <w:rFonts w:ascii="Courier New" w:hAnsi="Courier New" w:cs="Courier New" w:hint="default"/>
      </w:rPr>
    </w:lvl>
    <w:lvl w:ilvl="8" w:tplc="08090005">
      <w:start w:val="1"/>
      <w:numFmt w:val="bullet"/>
      <w:lvlText w:val=""/>
      <w:lvlJc w:val="left"/>
      <w:pPr>
        <w:ind w:left="4986" w:hanging="360"/>
      </w:pPr>
      <w:rPr>
        <w:rFonts w:ascii="Wingdings" w:hAnsi="Wingdings" w:hint="default"/>
      </w:rPr>
    </w:lvl>
  </w:abstractNum>
  <w:abstractNum w:abstractNumId="1" w15:restartNumberingAfterBreak="0">
    <w:nsid w:val="0A7B2F1A"/>
    <w:multiLevelType w:val="hybridMultilevel"/>
    <w:tmpl w:val="5F46781C"/>
    <w:lvl w:ilvl="0" w:tplc="51A6C8B4">
      <w:start w:val="2"/>
      <w:numFmt w:val="bullet"/>
      <w:lvlText w:val="-"/>
      <w:lvlJc w:val="left"/>
      <w:pPr>
        <w:ind w:left="-780" w:hanging="360"/>
      </w:pPr>
      <w:rPr>
        <w:rFonts w:ascii="Times New Roman" w:eastAsia="Times New Roman" w:hAnsi="Times New Roman" w:cs="Times New Roman" w:hint="default"/>
      </w:rPr>
    </w:lvl>
    <w:lvl w:ilvl="1" w:tplc="08090003">
      <w:start w:val="1"/>
      <w:numFmt w:val="bullet"/>
      <w:lvlText w:val="o"/>
      <w:lvlJc w:val="left"/>
      <w:pPr>
        <w:ind w:left="-60" w:hanging="360"/>
      </w:pPr>
      <w:rPr>
        <w:rFonts w:ascii="Courier New" w:hAnsi="Courier New" w:cs="Courier New" w:hint="default"/>
      </w:rPr>
    </w:lvl>
    <w:lvl w:ilvl="2" w:tplc="08090005">
      <w:start w:val="1"/>
      <w:numFmt w:val="bullet"/>
      <w:lvlText w:val=""/>
      <w:lvlJc w:val="left"/>
      <w:pPr>
        <w:ind w:left="660" w:hanging="360"/>
      </w:pPr>
      <w:rPr>
        <w:rFonts w:ascii="Wingdings" w:hAnsi="Wingdings" w:hint="default"/>
      </w:rPr>
    </w:lvl>
    <w:lvl w:ilvl="3" w:tplc="08090001">
      <w:start w:val="1"/>
      <w:numFmt w:val="bullet"/>
      <w:lvlText w:val=""/>
      <w:lvlJc w:val="left"/>
      <w:pPr>
        <w:ind w:left="1380" w:hanging="360"/>
      </w:pPr>
      <w:rPr>
        <w:rFonts w:ascii="Symbol" w:hAnsi="Symbol" w:hint="default"/>
      </w:rPr>
    </w:lvl>
    <w:lvl w:ilvl="4" w:tplc="08090003">
      <w:start w:val="1"/>
      <w:numFmt w:val="bullet"/>
      <w:lvlText w:val="o"/>
      <w:lvlJc w:val="left"/>
      <w:pPr>
        <w:ind w:left="2100" w:hanging="360"/>
      </w:pPr>
      <w:rPr>
        <w:rFonts w:ascii="Courier New" w:hAnsi="Courier New" w:cs="Courier New" w:hint="default"/>
      </w:rPr>
    </w:lvl>
    <w:lvl w:ilvl="5" w:tplc="08090005">
      <w:start w:val="1"/>
      <w:numFmt w:val="bullet"/>
      <w:lvlText w:val=""/>
      <w:lvlJc w:val="left"/>
      <w:pPr>
        <w:ind w:left="2820" w:hanging="360"/>
      </w:pPr>
      <w:rPr>
        <w:rFonts w:ascii="Wingdings" w:hAnsi="Wingdings" w:hint="default"/>
      </w:rPr>
    </w:lvl>
    <w:lvl w:ilvl="6" w:tplc="08090001">
      <w:start w:val="1"/>
      <w:numFmt w:val="bullet"/>
      <w:lvlText w:val=""/>
      <w:lvlJc w:val="left"/>
      <w:pPr>
        <w:ind w:left="3540" w:hanging="360"/>
      </w:pPr>
      <w:rPr>
        <w:rFonts w:ascii="Symbol" w:hAnsi="Symbol" w:hint="default"/>
      </w:rPr>
    </w:lvl>
    <w:lvl w:ilvl="7" w:tplc="08090003">
      <w:start w:val="1"/>
      <w:numFmt w:val="bullet"/>
      <w:lvlText w:val="o"/>
      <w:lvlJc w:val="left"/>
      <w:pPr>
        <w:ind w:left="4260" w:hanging="360"/>
      </w:pPr>
      <w:rPr>
        <w:rFonts w:ascii="Courier New" w:hAnsi="Courier New" w:cs="Courier New" w:hint="default"/>
      </w:rPr>
    </w:lvl>
    <w:lvl w:ilvl="8" w:tplc="08090005">
      <w:start w:val="1"/>
      <w:numFmt w:val="bullet"/>
      <w:lvlText w:val=""/>
      <w:lvlJc w:val="left"/>
      <w:pPr>
        <w:ind w:left="4980" w:hanging="360"/>
      </w:pPr>
      <w:rPr>
        <w:rFonts w:ascii="Wingdings" w:hAnsi="Wingdings" w:hint="default"/>
      </w:rPr>
    </w:lvl>
  </w:abstractNum>
  <w:abstractNum w:abstractNumId="2" w15:restartNumberingAfterBreak="0">
    <w:nsid w:val="17F1232E"/>
    <w:multiLevelType w:val="hybridMultilevel"/>
    <w:tmpl w:val="D8B4FF92"/>
    <w:lvl w:ilvl="0" w:tplc="4ABEB44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EE"/>
    <w:rsid w:val="000A61ED"/>
    <w:rsid w:val="001558EE"/>
    <w:rsid w:val="001D07F7"/>
    <w:rsid w:val="005B7A7F"/>
    <w:rsid w:val="006D2755"/>
    <w:rsid w:val="008F4722"/>
    <w:rsid w:val="00C112A6"/>
    <w:rsid w:val="00CA47CB"/>
    <w:rsid w:val="00D70A78"/>
    <w:rsid w:val="00DB4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EF05"/>
  <w15:chartTrackingRefBased/>
  <w15:docId w15:val="{970B3D0D-1FCC-4B61-9190-3A9F179C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056E-34A9-4242-B8F5-D76582A2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Melinda Kerekes</cp:lastModifiedBy>
  <cp:revision>3</cp:revision>
  <dcterms:created xsi:type="dcterms:W3CDTF">2020-10-04T17:45:00Z</dcterms:created>
  <dcterms:modified xsi:type="dcterms:W3CDTF">2025-02-28T08:33:00Z</dcterms:modified>
</cp:coreProperties>
</file>